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08" w:rsidRDefault="00B95D08"/>
    <w:p w:rsidR="00B95D08" w:rsidRDefault="00B95D08"/>
    <w:p w:rsidR="00B95D08" w:rsidRPr="006423AF" w:rsidRDefault="006423AF">
      <w:pPr>
        <w:rPr>
          <w:sz w:val="40"/>
          <w:szCs w:val="40"/>
        </w:rPr>
      </w:pPr>
      <w:r w:rsidRPr="006423AF">
        <w:rPr>
          <w:sz w:val="40"/>
          <w:szCs w:val="40"/>
        </w:rPr>
        <w:t>2019 to 2020 Gender Pay Gap data</w:t>
      </w: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Fonts w:asciiTheme="minorHAnsi" w:hAnsiTheme="minorHAnsi"/>
        </w:rPr>
        <w:t>Our business at Mego Employment Ltd is that of an employment agency and employment business the latter of which involves the supply of workers to client employers on a temporary basis who dictate the rates we pay our workers. However, we remain confident that our male and female workers are paid equally for performing equivalent work across our business.</w:t>
      </w:r>
    </w:p>
    <w:p w:rsidR="006423AF" w:rsidRPr="00387B99" w:rsidRDefault="006423AF" w:rsidP="006423AF">
      <w:pPr>
        <w:pStyle w:val="NormalWeb"/>
        <w:shd w:val="clear" w:color="auto" w:fill="FFFFFF"/>
        <w:spacing w:before="0" w:beforeAutospacing="0" w:after="0" w:afterAutospacing="0"/>
        <w:rPr>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Fonts w:asciiTheme="minorHAnsi" w:hAnsiTheme="minorHAnsi"/>
        </w:rPr>
        <w:t>The changes to our gender pay gap data in 2019 to 2020 reflect our ongoing focus on growing our business in the engineering and tech sectors where pay rates are substantially higher than in the food production and business support sectors where we originally focussed. Furthermore, the engineering and tech sectors have historically attracted a lower percentage of female workers which accounts for the variances shown in the table below.</w:t>
      </w:r>
    </w:p>
    <w:p w:rsidR="006423AF" w:rsidRPr="00387B99" w:rsidRDefault="006423AF" w:rsidP="006423AF">
      <w:pPr>
        <w:pStyle w:val="NormalWeb"/>
        <w:shd w:val="clear" w:color="auto" w:fill="FFFFFF"/>
        <w:spacing w:before="0" w:beforeAutospacing="0" w:after="0" w:afterAutospacing="0"/>
        <w:rPr>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Fonts w:asciiTheme="minorHAnsi" w:hAnsiTheme="minorHAnsi"/>
        </w:rPr>
        <w:t xml:space="preserve">Within our own team of permanent staff, male and female </w:t>
      </w:r>
      <w:proofErr w:type="gramStart"/>
      <w:r w:rsidRPr="00387B99">
        <w:rPr>
          <w:rFonts w:asciiTheme="minorHAnsi" w:hAnsiTheme="minorHAnsi"/>
        </w:rPr>
        <w:t>staff are</w:t>
      </w:r>
      <w:proofErr w:type="gramEnd"/>
      <w:r w:rsidRPr="00387B99">
        <w:rPr>
          <w:rFonts w:asciiTheme="minorHAnsi" w:hAnsiTheme="minorHAnsi"/>
        </w:rPr>
        <w:t xml:space="preserve"> remunerated on exactly the same basis within established salary bands and basic salaries within these agreed relative to experience and achievement.</w:t>
      </w:r>
    </w:p>
    <w:p w:rsidR="006423AF" w:rsidRPr="00387B99" w:rsidRDefault="006423AF" w:rsidP="006423AF">
      <w:pPr>
        <w:pStyle w:val="NormalWeb"/>
        <w:shd w:val="clear" w:color="auto" w:fill="FFFFFF"/>
        <w:spacing w:before="0" w:beforeAutospacing="0" w:after="0" w:afterAutospacing="0"/>
        <w:rPr>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Fonts w:asciiTheme="minorHAnsi" w:hAnsiTheme="minorHAnsi"/>
        </w:rPr>
        <w:t xml:space="preserve">Bonuses and commission are paid to male and female staff also on exactly the same basis against performance criteria. The variances between </w:t>
      </w:r>
      <w:r w:rsidR="00387B99" w:rsidRPr="00387B99">
        <w:rPr>
          <w:rFonts w:asciiTheme="minorHAnsi" w:hAnsiTheme="minorHAnsi"/>
        </w:rPr>
        <w:t>male and female staff shown below are accounted for by the variances in performance between different teams and the balance between male and female members in each team</w:t>
      </w:r>
      <w:r w:rsidRPr="00387B99">
        <w:rPr>
          <w:rFonts w:asciiTheme="minorHAnsi" w:hAnsiTheme="minorHAnsi"/>
        </w:rPr>
        <w:t>.</w:t>
      </w:r>
    </w:p>
    <w:p w:rsidR="00387B99" w:rsidRPr="00387B99" w:rsidRDefault="00387B99" w:rsidP="006423AF">
      <w:pPr>
        <w:pStyle w:val="NormalWeb"/>
        <w:shd w:val="clear" w:color="auto" w:fill="FFFFFF"/>
        <w:spacing w:before="0" w:beforeAutospacing="0" w:after="0" w:afterAutospacing="0"/>
        <w:rPr>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Style w:val="Strong"/>
          <w:rFonts w:asciiTheme="minorHAnsi" w:hAnsiTheme="minorHAnsi"/>
        </w:rPr>
        <w:t>Employer's name: MEGO EMPLOYMENT LIMITED</w:t>
      </w:r>
    </w:p>
    <w:p w:rsidR="00387B99" w:rsidRPr="00387B99" w:rsidRDefault="00387B99" w:rsidP="006423AF">
      <w:pPr>
        <w:pStyle w:val="NormalWeb"/>
        <w:shd w:val="clear" w:color="auto" w:fill="FFFFFF"/>
        <w:spacing w:before="0" w:beforeAutospacing="0" w:after="0" w:afterAutospacing="0"/>
        <w:rPr>
          <w:rStyle w:val="Strong"/>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Style w:val="Strong"/>
          <w:rFonts w:asciiTheme="minorHAnsi" w:hAnsiTheme="minorHAnsi"/>
        </w:rPr>
        <w:t>Address:</w:t>
      </w:r>
      <w:r w:rsidRPr="00387B99">
        <w:rPr>
          <w:rFonts w:asciiTheme="minorHAnsi" w:hAnsiTheme="minorHAnsi"/>
        </w:rPr>
        <w:t> Mego Employment Ltd, Discovery House, Steamer Quay Road, Totnes, TQ9 5AL</w:t>
      </w:r>
    </w:p>
    <w:p w:rsidR="00387B99" w:rsidRPr="00387B99" w:rsidRDefault="00387B99" w:rsidP="006423AF">
      <w:pPr>
        <w:pStyle w:val="NormalWeb"/>
        <w:shd w:val="clear" w:color="auto" w:fill="FFFFFF"/>
        <w:spacing w:before="0" w:beforeAutospacing="0" w:after="0" w:afterAutospacing="0"/>
        <w:rPr>
          <w:rStyle w:val="Strong"/>
          <w:rFonts w:asciiTheme="minorHAnsi" w:hAnsiTheme="minorHAnsi"/>
        </w:rPr>
      </w:pPr>
    </w:p>
    <w:p w:rsidR="006423AF" w:rsidRPr="00387B99" w:rsidRDefault="006423AF" w:rsidP="006423AF">
      <w:pPr>
        <w:pStyle w:val="NormalWeb"/>
        <w:shd w:val="clear" w:color="auto" w:fill="FFFFFF"/>
        <w:spacing w:before="0" w:beforeAutospacing="0" w:after="0" w:afterAutospacing="0"/>
        <w:rPr>
          <w:rFonts w:asciiTheme="minorHAnsi" w:hAnsiTheme="minorHAnsi"/>
        </w:rPr>
      </w:pPr>
      <w:r w:rsidRPr="00387B99">
        <w:rPr>
          <w:rStyle w:val="Strong"/>
          <w:rFonts w:asciiTheme="minorHAnsi" w:hAnsiTheme="minorHAnsi"/>
        </w:rPr>
        <w:t>Sector:</w:t>
      </w:r>
      <w:r w:rsidRPr="00387B99">
        <w:rPr>
          <w:rFonts w:asciiTheme="minorHAnsi" w:hAnsiTheme="minorHAnsi"/>
        </w:rPr>
        <w:t> Business Services (Recruitment and Employment)</w:t>
      </w:r>
    </w:p>
    <w:p w:rsidR="00B95D08" w:rsidRDefault="00B95D08"/>
    <w:tbl>
      <w:tblPr>
        <w:tblW w:w="3270" w:type="dxa"/>
        <w:tblInd w:w="93" w:type="dxa"/>
        <w:tblLook w:val="04A0" w:firstRow="1" w:lastRow="0" w:firstColumn="1" w:lastColumn="0" w:noHBand="0" w:noVBand="1"/>
      </w:tblPr>
      <w:tblGrid>
        <w:gridCol w:w="1295"/>
        <w:gridCol w:w="266"/>
        <w:gridCol w:w="1443"/>
        <w:gridCol w:w="266"/>
      </w:tblGrid>
      <w:tr w:rsidR="00B95D08" w:rsidRPr="00B95D08" w:rsidTr="00B95D08">
        <w:trPr>
          <w:trHeight w:val="435"/>
        </w:trPr>
        <w:tc>
          <w:tcPr>
            <w:tcW w:w="3004" w:type="dxa"/>
            <w:gridSpan w:val="3"/>
            <w:tcBorders>
              <w:top w:val="single" w:sz="4" w:space="0" w:color="auto"/>
              <w:left w:val="single" w:sz="4" w:space="0" w:color="auto"/>
              <w:bottom w:val="nil"/>
              <w:right w:val="nil"/>
            </w:tcBorders>
            <w:shd w:val="clear" w:color="000000" w:fill="FFFFFF"/>
            <w:noWrap/>
            <w:vAlign w:val="center"/>
            <w:hideMark/>
          </w:tcPr>
          <w:p w:rsidR="00B95D08" w:rsidRPr="00B95D08" w:rsidRDefault="00B95D08" w:rsidP="00B95D08">
            <w:pPr>
              <w:spacing w:after="0" w:line="240" w:lineRule="auto"/>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xml:space="preserve">            As at 3rd  April 2019</w:t>
            </w:r>
          </w:p>
        </w:tc>
        <w:tc>
          <w:tcPr>
            <w:tcW w:w="266" w:type="dxa"/>
            <w:tcBorders>
              <w:top w:val="single" w:sz="4" w:space="0" w:color="auto"/>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single" w:sz="4" w:space="0" w:color="auto"/>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xml:space="preserve">                   Hourly rate</w:t>
            </w:r>
          </w:p>
        </w:tc>
        <w:tc>
          <w:tcPr>
            <w:tcW w:w="266" w:type="dxa"/>
            <w:tcBorders>
              <w:top w:val="single" w:sz="4" w:space="0" w:color="auto"/>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Women's hourly rate is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Mean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Median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8.3%</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2.8%</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LOWER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LOWER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single" w:sz="4" w:space="0" w:color="auto"/>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xml:space="preserve">                    Pay Quartiles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Top Quartile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Mean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Median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94.6%</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5.4%</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MEN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WOMEN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65"/>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lastRenderedPageBreak/>
              <w:t xml:space="preserve">         Upper Middle Quartile</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82.4%</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E573B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1</w:t>
            </w:r>
            <w:r w:rsidR="00E573B8">
              <w:rPr>
                <w:rFonts w:ascii="Calibri" w:eastAsia="Times New Roman" w:hAnsi="Calibri" w:cs="Times New Roman"/>
                <w:color w:val="000000"/>
                <w:lang w:eastAsia="en-GB"/>
              </w:rPr>
              <w:t>7</w:t>
            </w:r>
            <w:r w:rsidRPr="00B95D08">
              <w:rPr>
                <w:rFonts w:ascii="Calibri" w:eastAsia="Times New Roman" w:hAnsi="Calibri" w:cs="Times New Roman"/>
                <w:color w:val="000000"/>
                <w:lang w:eastAsia="en-GB"/>
              </w:rPr>
              <w:t>.6%</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MEN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WOMEN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35"/>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bookmarkStart w:id="0" w:name="_GoBack"/>
        <w:bookmarkEnd w:id="0"/>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Lower Middle Quartile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77.3%</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22.7%</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MEN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WOMEN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65"/>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Lower Quartile</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75.7%</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24.3%</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MEN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WOMEN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35"/>
        </w:trPr>
        <w:tc>
          <w:tcPr>
            <w:tcW w:w="1295" w:type="dxa"/>
            <w:tcBorders>
              <w:top w:val="nil"/>
              <w:left w:val="single" w:sz="4" w:space="0" w:color="auto"/>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single" w:sz="4" w:space="0" w:color="auto"/>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xml:space="preserve">                     Bonus Pay</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Men's bonus pay is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Mean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b/>
                <w:bCs/>
                <w:color w:val="000000"/>
                <w:lang w:eastAsia="en-GB"/>
              </w:rPr>
            </w:pPr>
            <w:r w:rsidRPr="00B95D08">
              <w:rPr>
                <w:rFonts w:ascii="Calibri" w:eastAsia="Times New Roman" w:hAnsi="Calibri" w:cs="Times New Roman"/>
                <w:b/>
                <w:bCs/>
                <w:color w:val="000000"/>
                <w:lang w:eastAsia="en-GB"/>
              </w:rPr>
              <w:t>Median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43.1%</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81.4%</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HIGHER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HIGHER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35"/>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3004" w:type="dxa"/>
            <w:gridSpan w:val="3"/>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xml:space="preserve">      Who receives bonus pay</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2.4%</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7.7%</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300"/>
        </w:trPr>
        <w:tc>
          <w:tcPr>
            <w:tcW w:w="1295" w:type="dxa"/>
            <w:tcBorders>
              <w:top w:val="nil"/>
              <w:left w:val="single" w:sz="4" w:space="0" w:color="auto"/>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MEN</w:t>
            </w:r>
          </w:p>
        </w:tc>
        <w:tc>
          <w:tcPr>
            <w:tcW w:w="266"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nil"/>
              <w:right w:val="nil"/>
            </w:tcBorders>
            <w:shd w:val="clear" w:color="000000" w:fill="FFFFFF"/>
            <w:noWrap/>
            <w:vAlign w:val="bottom"/>
            <w:hideMark/>
          </w:tcPr>
          <w:p w:rsidR="00B95D08" w:rsidRPr="00B95D08" w:rsidRDefault="00B95D08" w:rsidP="00B95D08">
            <w:pPr>
              <w:spacing w:after="0" w:line="240" w:lineRule="auto"/>
              <w:jc w:val="center"/>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WOMEN</w:t>
            </w:r>
          </w:p>
        </w:tc>
        <w:tc>
          <w:tcPr>
            <w:tcW w:w="266" w:type="dxa"/>
            <w:tcBorders>
              <w:top w:val="nil"/>
              <w:left w:val="nil"/>
              <w:bottom w:val="nil"/>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r w:rsidR="00B95D08" w:rsidRPr="00B95D08" w:rsidTr="00B95D08">
        <w:trPr>
          <w:trHeight w:val="150"/>
        </w:trPr>
        <w:tc>
          <w:tcPr>
            <w:tcW w:w="1295" w:type="dxa"/>
            <w:tcBorders>
              <w:top w:val="nil"/>
              <w:left w:val="single" w:sz="4" w:space="0" w:color="auto"/>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1443" w:type="dxa"/>
            <w:tcBorders>
              <w:top w:val="nil"/>
              <w:left w:val="nil"/>
              <w:bottom w:val="single" w:sz="4" w:space="0" w:color="auto"/>
              <w:right w:val="nil"/>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B95D08" w:rsidRPr="00B95D08" w:rsidRDefault="00B95D08" w:rsidP="00B95D08">
            <w:pPr>
              <w:spacing w:after="0" w:line="240" w:lineRule="auto"/>
              <w:rPr>
                <w:rFonts w:ascii="Calibri" w:eastAsia="Times New Roman" w:hAnsi="Calibri" w:cs="Times New Roman"/>
                <w:color w:val="000000"/>
                <w:lang w:eastAsia="en-GB"/>
              </w:rPr>
            </w:pPr>
            <w:r w:rsidRPr="00B95D08">
              <w:rPr>
                <w:rFonts w:ascii="Calibri" w:eastAsia="Times New Roman" w:hAnsi="Calibri" w:cs="Times New Roman"/>
                <w:color w:val="000000"/>
                <w:lang w:eastAsia="en-GB"/>
              </w:rPr>
              <w:t> </w:t>
            </w:r>
          </w:p>
        </w:tc>
      </w:tr>
    </w:tbl>
    <w:p w:rsidR="00A363D7" w:rsidRDefault="00A363D7"/>
    <w:p w:rsidR="00B95D08" w:rsidRDefault="00B95D08"/>
    <w:p w:rsidR="00B95D08" w:rsidRDefault="00B95D08"/>
    <w:sectPr w:rsidR="00B95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08"/>
    <w:rsid w:val="00387B99"/>
    <w:rsid w:val="006423AF"/>
    <w:rsid w:val="00A363D7"/>
    <w:rsid w:val="00B95D08"/>
    <w:rsid w:val="00E5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38">
      <w:bodyDiv w:val="1"/>
      <w:marLeft w:val="0"/>
      <w:marRight w:val="0"/>
      <w:marTop w:val="0"/>
      <w:marBottom w:val="0"/>
      <w:divBdr>
        <w:top w:val="none" w:sz="0" w:space="0" w:color="auto"/>
        <w:left w:val="none" w:sz="0" w:space="0" w:color="auto"/>
        <w:bottom w:val="none" w:sz="0" w:space="0" w:color="auto"/>
        <w:right w:val="none" w:sz="0" w:space="0" w:color="auto"/>
      </w:divBdr>
    </w:div>
    <w:div w:id="12219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Chris.Leonard</dc:creator>
  <cp:lastModifiedBy>Chris.Leonard</cp:lastModifiedBy>
  <cp:revision>4</cp:revision>
  <dcterms:created xsi:type="dcterms:W3CDTF">2020-01-21T09:26:00Z</dcterms:created>
  <dcterms:modified xsi:type="dcterms:W3CDTF">2020-02-11T09:45:00Z</dcterms:modified>
</cp:coreProperties>
</file>