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6038E" w14:textId="3AF202B2" w:rsidR="00885905" w:rsidRPr="00885905" w:rsidRDefault="00885905" w:rsidP="00885905">
      <w:pPr>
        <w:rPr>
          <w:b/>
          <w:bCs/>
        </w:rPr>
      </w:pPr>
      <w:r w:rsidRPr="00885905">
        <w:rPr>
          <w:b/>
          <w:bCs/>
        </w:rPr>
        <w:t>2017 TO 2018 GENDER PAY GAP DATA</w:t>
      </w:r>
    </w:p>
    <w:p w14:paraId="715E2DB2" w14:textId="77777777" w:rsidR="00885905" w:rsidRPr="00885905" w:rsidRDefault="00885905" w:rsidP="00885905"/>
    <w:p w14:paraId="6F433008" w14:textId="450BE6FF" w:rsidR="00885905" w:rsidRDefault="00885905" w:rsidP="00885905">
      <w:r w:rsidRPr="00885905">
        <w:t>From 4 April 2018 and every year thereafter, employers with 250 employees or more are required to report on the difference in average male and female pay. These new regulations are part of the government's efforts to close the UK's gender pay gap which currently stands at 18.4 per cent.</w:t>
      </w:r>
    </w:p>
    <w:p w14:paraId="74A99CAD" w14:textId="77777777" w:rsidR="00885905" w:rsidRPr="00885905" w:rsidRDefault="00885905" w:rsidP="00885905"/>
    <w:p w14:paraId="7F968DC0" w14:textId="29EC8319" w:rsidR="00885905" w:rsidRDefault="00885905" w:rsidP="00885905">
      <w:r w:rsidRPr="00885905">
        <w:t>Employers are required to report on differences using a calculation of hourly rates and also bonus pay differences recorded on a Snapshot date of 5th April each year. The regulations detail the method of calculation and also how, when and where the information must be published.</w:t>
      </w:r>
    </w:p>
    <w:p w14:paraId="716E1F6F" w14:textId="77777777" w:rsidR="00885905" w:rsidRPr="00885905" w:rsidRDefault="00885905" w:rsidP="00885905"/>
    <w:p w14:paraId="4DC8FFDA" w14:textId="28B8DEDC" w:rsidR="00885905" w:rsidRDefault="00885905" w:rsidP="00885905">
      <w:proofErr w:type="spellStart"/>
      <w:r w:rsidRPr="00885905">
        <w:t>Mego</w:t>
      </w:r>
      <w:proofErr w:type="spellEnd"/>
      <w:r w:rsidRPr="00885905">
        <w:t xml:space="preserve"> Employment Limited is confident that our male and female employees and workers are paid equally for performing equivalent work across our business. The disparity between male and female hourly rates is caused by the fact that we have a high proportion of men working in higher skilled sectors where pay rates are substantially higher and which traditionally have attracted a much lower percentage of female workers.</w:t>
      </w:r>
    </w:p>
    <w:p w14:paraId="574A6960" w14:textId="77777777" w:rsidR="00885905" w:rsidRPr="00885905" w:rsidRDefault="00885905" w:rsidP="00885905"/>
    <w:p w14:paraId="4E6520F9" w14:textId="77777777" w:rsidR="00885905" w:rsidRDefault="00885905" w:rsidP="00885905">
      <w:pPr>
        <w:rPr>
          <w:b/>
          <w:bCs/>
        </w:rPr>
      </w:pPr>
      <w:r w:rsidRPr="00885905">
        <w:rPr>
          <w:b/>
          <w:bCs/>
        </w:rPr>
        <w:t xml:space="preserve">Employer's name: </w:t>
      </w:r>
    </w:p>
    <w:p w14:paraId="330C26D6" w14:textId="18AEC37B" w:rsidR="00885905" w:rsidRDefault="00885905" w:rsidP="00885905">
      <w:pPr>
        <w:rPr>
          <w:b/>
          <w:bCs/>
        </w:rPr>
      </w:pPr>
      <w:r w:rsidRPr="00885905">
        <w:rPr>
          <w:b/>
          <w:bCs/>
        </w:rPr>
        <w:t>MEGO EMPLOYMENT LIMITED</w:t>
      </w:r>
    </w:p>
    <w:p w14:paraId="038E030E" w14:textId="77777777" w:rsidR="00885905" w:rsidRPr="00885905" w:rsidRDefault="00885905" w:rsidP="00885905"/>
    <w:p w14:paraId="00260CA3" w14:textId="77777777" w:rsidR="00885905" w:rsidRDefault="00885905" w:rsidP="00885905">
      <w:r w:rsidRPr="00885905">
        <w:rPr>
          <w:b/>
          <w:bCs/>
        </w:rPr>
        <w:t>Address:</w:t>
      </w:r>
      <w:r w:rsidRPr="00885905">
        <w:t> </w:t>
      </w:r>
    </w:p>
    <w:p w14:paraId="743AB502" w14:textId="7A17DA7E" w:rsidR="00885905" w:rsidRPr="00885905" w:rsidRDefault="00885905" w:rsidP="00885905">
      <w:proofErr w:type="spellStart"/>
      <w:r w:rsidRPr="00885905">
        <w:t>Mego</w:t>
      </w:r>
      <w:proofErr w:type="spellEnd"/>
      <w:r w:rsidRPr="00885905">
        <w:t xml:space="preserve"> Employment Ltd, Discovery House, Steamer Quay Road, Totnes, TQ9 5AL</w:t>
      </w:r>
    </w:p>
    <w:p w14:paraId="230E24C1" w14:textId="77777777" w:rsidR="00885905" w:rsidRDefault="00885905" w:rsidP="00885905">
      <w:pPr>
        <w:rPr>
          <w:b/>
          <w:bCs/>
        </w:rPr>
      </w:pPr>
    </w:p>
    <w:p w14:paraId="7995F902" w14:textId="77777777" w:rsidR="00885905" w:rsidRDefault="00885905" w:rsidP="00885905">
      <w:r w:rsidRPr="00885905">
        <w:rPr>
          <w:b/>
          <w:bCs/>
        </w:rPr>
        <w:t>Sector:</w:t>
      </w:r>
      <w:r w:rsidRPr="00885905">
        <w:t> </w:t>
      </w:r>
    </w:p>
    <w:p w14:paraId="0B3F02B1" w14:textId="70A4B3E3" w:rsidR="00885905" w:rsidRPr="00885905" w:rsidRDefault="00885905" w:rsidP="00885905">
      <w:r w:rsidRPr="00885905">
        <w:t>Business Services (Recruitment and Employment)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56"/>
        <w:gridCol w:w="3801"/>
        <w:gridCol w:w="153"/>
      </w:tblGrid>
      <w:tr w:rsidR="00885905" w:rsidRPr="00885905" w14:paraId="24F20704" w14:textId="77777777" w:rsidTr="00885905">
        <w:tc>
          <w:tcPr>
            <w:tcW w:w="0" w:type="auto"/>
            <w:gridSpan w:val="3"/>
            <w:shd w:val="clear" w:color="auto" w:fill="FFFFFF"/>
            <w:tcMar>
              <w:top w:w="0" w:type="dxa"/>
              <w:left w:w="0" w:type="dxa"/>
              <w:bottom w:w="0" w:type="dxa"/>
              <w:right w:w="0" w:type="dxa"/>
            </w:tcMar>
            <w:vAlign w:val="center"/>
            <w:hideMark/>
          </w:tcPr>
          <w:p w14:paraId="5C5EB62D" w14:textId="77777777" w:rsidR="00885905" w:rsidRDefault="00885905" w:rsidP="00885905">
            <w:pPr>
              <w:rPr>
                <w:b/>
                <w:bCs/>
              </w:rPr>
            </w:pPr>
          </w:p>
          <w:p w14:paraId="0B57089C" w14:textId="097EB126" w:rsidR="00885905" w:rsidRPr="00885905" w:rsidRDefault="00885905" w:rsidP="00885905">
            <w:r w:rsidRPr="00885905">
              <w:rPr>
                <w:b/>
                <w:bCs/>
              </w:rPr>
              <w:t>Hourly rate</w:t>
            </w:r>
            <w:r w:rsidRPr="00885905">
              <w:rPr>
                <w:b/>
                <w:bCs/>
              </w:rPr>
              <w:br/>
            </w:r>
          </w:p>
        </w:tc>
      </w:tr>
      <w:tr w:rsidR="00885905" w:rsidRPr="00885905" w14:paraId="53378EDB" w14:textId="77777777" w:rsidTr="00885905">
        <w:tc>
          <w:tcPr>
            <w:tcW w:w="0" w:type="auto"/>
            <w:gridSpan w:val="3"/>
            <w:shd w:val="clear" w:color="auto" w:fill="FFFFFF"/>
            <w:tcMar>
              <w:top w:w="0" w:type="dxa"/>
              <w:left w:w="0" w:type="dxa"/>
              <w:bottom w:w="0" w:type="dxa"/>
              <w:right w:w="0" w:type="dxa"/>
            </w:tcMar>
            <w:vAlign w:val="center"/>
            <w:hideMark/>
          </w:tcPr>
          <w:p w14:paraId="7403DCB9" w14:textId="77777777" w:rsidR="00885905" w:rsidRPr="00885905" w:rsidRDefault="00885905" w:rsidP="00885905">
            <w:r w:rsidRPr="00885905">
              <w:t>Women's hourly rate is</w:t>
            </w:r>
          </w:p>
        </w:tc>
      </w:tr>
      <w:tr w:rsidR="00885905" w:rsidRPr="00885905" w14:paraId="696AFEC2" w14:textId="77777777" w:rsidTr="00885905">
        <w:tc>
          <w:tcPr>
            <w:tcW w:w="0" w:type="auto"/>
            <w:shd w:val="clear" w:color="auto" w:fill="FFFFFF"/>
            <w:tcMar>
              <w:top w:w="0" w:type="dxa"/>
              <w:left w:w="0" w:type="dxa"/>
              <w:bottom w:w="0" w:type="dxa"/>
              <w:right w:w="0" w:type="dxa"/>
            </w:tcMar>
            <w:vAlign w:val="center"/>
            <w:hideMark/>
          </w:tcPr>
          <w:p w14:paraId="157045E5" w14:textId="77777777" w:rsidR="00885905" w:rsidRPr="00885905" w:rsidRDefault="00885905" w:rsidP="00885905">
            <w:r w:rsidRPr="00885905">
              <w:rPr>
                <w:b/>
                <w:bCs/>
              </w:rPr>
              <w:t>1.2%</w:t>
            </w:r>
            <w:r w:rsidRPr="00885905">
              <w:rPr>
                <w:b/>
                <w:bCs/>
              </w:rPr>
              <w:br/>
              <w:t>LOWER</w:t>
            </w:r>
            <w:r w:rsidRPr="00885905">
              <w:rPr>
                <w:b/>
                <w:bCs/>
              </w:rPr>
              <w:br/>
              <w:t>(mean)</w:t>
            </w:r>
            <w:r w:rsidRPr="00885905">
              <w:rPr>
                <w:b/>
                <w:bCs/>
              </w:rPr>
              <w:br/>
            </w:r>
          </w:p>
        </w:tc>
        <w:tc>
          <w:tcPr>
            <w:tcW w:w="0" w:type="auto"/>
            <w:shd w:val="clear" w:color="auto" w:fill="FFFFFF"/>
            <w:tcMar>
              <w:top w:w="0" w:type="dxa"/>
              <w:left w:w="0" w:type="dxa"/>
              <w:bottom w:w="0" w:type="dxa"/>
              <w:right w:w="0" w:type="dxa"/>
            </w:tcMar>
            <w:vAlign w:val="center"/>
            <w:hideMark/>
          </w:tcPr>
          <w:p w14:paraId="0F362FF8" w14:textId="77777777" w:rsidR="00885905" w:rsidRPr="00885905" w:rsidRDefault="00885905" w:rsidP="00885905">
            <w:r w:rsidRPr="00885905">
              <w:rPr>
                <w:b/>
                <w:bCs/>
              </w:rPr>
              <w:t>5.5%</w:t>
            </w:r>
            <w:r w:rsidRPr="00885905">
              <w:rPr>
                <w:b/>
                <w:bCs/>
              </w:rPr>
              <w:br/>
              <w:t>LOWER</w:t>
            </w:r>
            <w:r w:rsidRPr="00885905">
              <w:rPr>
                <w:b/>
                <w:bCs/>
              </w:rPr>
              <w:br/>
              <w:t>(median)</w:t>
            </w:r>
            <w:r w:rsidRPr="00885905">
              <w:rPr>
                <w:b/>
                <w:bCs/>
              </w:rPr>
              <w:br/>
            </w:r>
          </w:p>
        </w:tc>
        <w:tc>
          <w:tcPr>
            <w:tcW w:w="0" w:type="auto"/>
            <w:shd w:val="clear" w:color="auto" w:fill="FFFFFF"/>
            <w:tcMar>
              <w:top w:w="0" w:type="dxa"/>
              <w:left w:w="0" w:type="dxa"/>
              <w:bottom w:w="0" w:type="dxa"/>
              <w:right w:w="0" w:type="dxa"/>
            </w:tcMar>
            <w:vAlign w:val="center"/>
            <w:hideMark/>
          </w:tcPr>
          <w:p w14:paraId="2CDB0567" w14:textId="77777777" w:rsidR="00885905" w:rsidRPr="00885905" w:rsidRDefault="00885905" w:rsidP="00885905"/>
        </w:tc>
      </w:tr>
      <w:tr w:rsidR="00885905" w:rsidRPr="00885905" w14:paraId="779B16D1" w14:textId="77777777" w:rsidTr="00885905">
        <w:tc>
          <w:tcPr>
            <w:tcW w:w="0" w:type="auto"/>
            <w:gridSpan w:val="3"/>
            <w:shd w:val="clear" w:color="auto" w:fill="FFFFFF"/>
            <w:tcMar>
              <w:top w:w="0" w:type="dxa"/>
              <w:left w:w="0" w:type="dxa"/>
              <w:bottom w:w="0" w:type="dxa"/>
              <w:right w:w="0" w:type="dxa"/>
            </w:tcMar>
            <w:vAlign w:val="center"/>
            <w:hideMark/>
          </w:tcPr>
          <w:p w14:paraId="17D331B9" w14:textId="11765ABD" w:rsidR="00885905" w:rsidRDefault="00885905" w:rsidP="00885905">
            <w:pPr>
              <w:rPr>
                <w:b/>
                <w:bCs/>
              </w:rPr>
            </w:pPr>
          </w:p>
          <w:p w14:paraId="0483B704" w14:textId="77777777" w:rsidR="00885905" w:rsidRDefault="00885905" w:rsidP="00885905">
            <w:pPr>
              <w:rPr>
                <w:b/>
                <w:bCs/>
              </w:rPr>
            </w:pPr>
            <w:bookmarkStart w:id="0" w:name="_GoBack"/>
            <w:bookmarkEnd w:id="0"/>
          </w:p>
          <w:p w14:paraId="48BC371C" w14:textId="387FBF1B" w:rsidR="00885905" w:rsidRPr="00885905" w:rsidRDefault="00885905" w:rsidP="00885905">
            <w:r w:rsidRPr="00885905">
              <w:rPr>
                <w:b/>
                <w:bCs/>
              </w:rPr>
              <w:t>Pay quartiles</w:t>
            </w:r>
            <w:r w:rsidRPr="00885905">
              <w:br/>
            </w:r>
          </w:p>
        </w:tc>
      </w:tr>
      <w:tr w:rsidR="00885905" w:rsidRPr="00885905" w14:paraId="61008C3C" w14:textId="77777777" w:rsidTr="00885905">
        <w:tc>
          <w:tcPr>
            <w:tcW w:w="0" w:type="auto"/>
            <w:gridSpan w:val="3"/>
            <w:shd w:val="clear" w:color="auto" w:fill="FFFFFF"/>
            <w:tcMar>
              <w:top w:w="0" w:type="dxa"/>
              <w:left w:w="0" w:type="dxa"/>
              <w:bottom w:w="0" w:type="dxa"/>
              <w:right w:w="0" w:type="dxa"/>
            </w:tcMar>
            <w:vAlign w:val="center"/>
            <w:hideMark/>
          </w:tcPr>
          <w:p w14:paraId="13C7547A" w14:textId="77777777" w:rsidR="00885905" w:rsidRPr="00885905" w:rsidRDefault="00885905" w:rsidP="00885905">
            <w:r w:rsidRPr="00885905">
              <w:t>How many men and women are in each quarter of the employer's payroll.</w:t>
            </w:r>
            <w:r w:rsidRPr="00885905">
              <w:br/>
            </w:r>
          </w:p>
        </w:tc>
      </w:tr>
      <w:tr w:rsidR="00885905" w:rsidRPr="00885905" w14:paraId="346F29E6" w14:textId="77777777" w:rsidTr="00885905">
        <w:tc>
          <w:tcPr>
            <w:tcW w:w="0" w:type="auto"/>
            <w:gridSpan w:val="3"/>
            <w:shd w:val="clear" w:color="auto" w:fill="FFFFFF"/>
            <w:tcMar>
              <w:top w:w="0" w:type="dxa"/>
              <w:left w:w="0" w:type="dxa"/>
              <w:bottom w:w="0" w:type="dxa"/>
              <w:right w:w="0" w:type="dxa"/>
            </w:tcMar>
            <w:vAlign w:val="center"/>
            <w:hideMark/>
          </w:tcPr>
          <w:p w14:paraId="290A92AB" w14:textId="77777777" w:rsidR="00885905" w:rsidRDefault="00885905" w:rsidP="00885905">
            <w:pPr>
              <w:rPr>
                <w:b/>
                <w:bCs/>
              </w:rPr>
            </w:pPr>
          </w:p>
          <w:p w14:paraId="6D10B150" w14:textId="1C27418E" w:rsidR="00885905" w:rsidRPr="00885905" w:rsidRDefault="00885905" w:rsidP="00885905">
            <w:r w:rsidRPr="00885905">
              <w:rPr>
                <w:b/>
                <w:bCs/>
              </w:rPr>
              <w:t>Top quartile</w:t>
            </w:r>
          </w:p>
        </w:tc>
      </w:tr>
      <w:tr w:rsidR="00885905" w:rsidRPr="00885905" w14:paraId="54722D02" w14:textId="77777777" w:rsidTr="00885905">
        <w:tc>
          <w:tcPr>
            <w:tcW w:w="0" w:type="auto"/>
            <w:shd w:val="clear" w:color="auto" w:fill="FFFFFF"/>
            <w:tcMar>
              <w:top w:w="0" w:type="dxa"/>
              <w:left w:w="0" w:type="dxa"/>
              <w:bottom w:w="0" w:type="dxa"/>
              <w:right w:w="0" w:type="dxa"/>
            </w:tcMar>
            <w:vAlign w:val="center"/>
            <w:hideMark/>
          </w:tcPr>
          <w:p w14:paraId="27A71C52" w14:textId="77777777" w:rsidR="00885905" w:rsidRPr="00885905" w:rsidRDefault="00885905" w:rsidP="00885905">
            <w:r w:rsidRPr="00885905">
              <w:rPr>
                <w:b/>
                <w:bCs/>
              </w:rPr>
              <w:t>90%</w:t>
            </w:r>
            <w:r w:rsidRPr="00885905">
              <w:rPr>
                <w:b/>
                <w:bCs/>
              </w:rPr>
              <w:br/>
              <w:t>MEN</w:t>
            </w:r>
            <w:r w:rsidRPr="00885905">
              <w:rPr>
                <w:b/>
                <w:bCs/>
              </w:rPr>
              <w:br/>
            </w:r>
          </w:p>
        </w:tc>
        <w:tc>
          <w:tcPr>
            <w:tcW w:w="0" w:type="auto"/>
            <w:shd w:val="clear" w:color="auto" w:fill="FFFFFF"/>
            <w:tcMar>
              <w:top w:w="0" w:type="dxa"/>
              <w:left w:w="0" w:type="dxa"/>
              <w:bottom w:w="0" w:type="dxa"/>
              <w:right w:w="0" w:type="dxa"/>
            </w:tcMar>
            <w:vAlign w:val="center"/>
            <w:hideMark/>
          </w:tcPr>
          <w:p w14:paraId="50F63F5E" w14:textId="77777777" w:rsidR="00885905" w:rsidRPr="00885905" w:rsidRDefault="00885905" w:rsidP="00885905">
            <w:r w:rsidRPr="00885905">
              <w:rPr>
                <w:b/>
                <w:bCs/>
              </w:rPr>
              <w:t>10%</w:t>
            </w:r>
            <w:r w:rsidRPr="00885905">
              <w:rPr>
                <w:b/>
                <w:bCs/>
              </w:rPr>
              <w:br/>
              <w:t>WOMEN</w:t>
            </w:r>
            <w:r w:rsidRPr="00885905">
              <w:rPr>
                <w:b/>
                <w:bCs/>
              </w:rPr>
              <w:br/>
            </w:r>
          </w:p>
        </w:tc>
        <w:tc>
          <w:tcPr>
            <w:tcW w:w="0" w:type="auto"/>
            <w:shd w:val="clear" w:color="auto" w:fill="FFFFFF"/>
            <w:tcMar>
              <w:top w:w="0" w:type="dxa"/>
              <w:left w:w="0" w:type="dxa"/>
              <w:bottom w:w="0" w:type="dxa"/>
              <w:right w:w="0" w:type="dxa"/>
            </w:tcMar>
            <w:vAlign w:val="center"/>
            <w:hideMark/>
          </w:tcPr>
          <w:p w14:paraId="11E9E13A" w14:textId="77777777" w:rsidR="00885905" w:rsidRPr="00885905" w:rsidRDefault="00885905" w:rsidP="00885905"/>
        </w:tc>
      </w:tr>
      <w:tr w:rsidR="00885905" w:rsidRPr="00885905" w14:paraId="11BE8912" w14:textId="77777777" w:rsidTr="00885905">
        <w:tc>
          <w:tcPr>
            <w:tcW w:w="0" w:type="auto"/>
            <w:gridSpan w:val="3"/>
            <w:shd w:val="clear" w:color="auto" w:fill="FFFFFF"/>
            <w:tcMar>
              <w:top w:w="0" w:type="dxa"/>
              <w:left w:w="0" w:type="dxa"/>
              <w:bottom w:w="0" w:type="dxa"/>
              <w:right w:w="0" w:type="dxa"/>
            </w:tcMar>
            <w:vAlign w:val="center"/>
            <w:hideMark/>
          </w:tcPr>
          <w:p w14:paraId="6BE2D6AF" w14:textId="77777777" w:rsidR="00885905" w:rsidRDefault="00885905" w:rsidP="00885905">
            <w:pPr>
              <w:rPr>
                <w:b/>
                <w:bCs/>
              </w:rPr>
            </w:pPr>
          </w:p>
          <w:p w14:paraId="3B3595BF" w14:textId="31F3AA8E" w:rsidR="00885905" w:rsidRPr="00885905" w:rsidRDefault="00885905" w:rsidP="00885905">
            <w:r w:rsidRPr="00885905">
              <w:rPr>
                <w:b/>
                <w:bCs/>
              </w:rPr>
              <w:t>Upper middle quartile</w:t>
            </w:r>
          </w:p>
        </w:tc>
      </w:tr>
      <w:tr w:rsidR="00885905" w:rsidRPr="00885905" w14:paraId="335CE68D" w14:textId="77777777" w:rsidTr="00885905">
        <w:tc>
          <w:tcPr>
            <w:tcW w:w="0" w:type="auto"/>
            <w:shd w:val="clear" w:color="auto" w:fill="FFFFFF"/>
            <w:tcMar>
              <w:top w:w="0" w:type="dxa"/>
              <w:left w:w="0" w:type="dxa"/>
              <w:bottom w:w="0" w:type="dxa"/>
              <w:right w:w="0" w:type="dxa"/>
            </w:tcMar>
            <w:vAlign w:val="center"/>
            <w:hideMark/>
          </w:tcPr>
          <w:p w14:paraId="559D325B" w14:textId="77777777" w:rsidR="00885905" w:rsidRPr="00885905" w:rsidRDefault="00885905" w:rsidP="00885905">
            <w:r w:rsidRPr="00885905">
              <w:rPr>
                <w:b/>
                <w:bCs/>
              </w:rPr>
              <w:t>85%</w:t>
            </w:r>
            <w:r w:rsidRPr="00885905">
              <w:rPr>
                <w:b/>
                <w:bCs/>
              </w:rPr>
              <w:br/>
              <w:t>MEN</w:t>
            </w:r>
            <w:r w:rsidRPr="00885905">
              <w:rPr>
                <w:b/>
                <w:bCs/>
              </w:rPr>
              <w:br/>
            </w:r>
          </w:p>
        </w:tc>
        <w:tc>
          <w:tcPr>
            <w:tcW w:w="0" w:type="auto"/>
            <w:shd w:val="clear" w:color="auto" w:fill="FFFFFF"/>
            <w:tcMar>
              <w:top w:w="0" w:type="dxa"/>
              <w:left w:w="0" w:type="dxa"/>
              <w:bottom w:w="0" w:type="dxa"/>
              <w:right w:w="0" w:type="dxa"/>
            </w:tcMar>
            <w:vAlign w:val="center"/>
            <w:hideMark/>
          </w:tcPr>
          <w:p w14:paraId="0AA1BD74" w14:textId="77777777" w:rsidR="00885905" w:rsidRPr="00885905" w:rsidRDefault="00885905" w:rsidP="00885905">
            <w:r w:rsidRPr="00885905">
              <w:rPr>
                <w:b/>
                <w:bCs/>
              </w:rPr>
              <w:t>15%</w:t>
            </w:r>
            <w:r w:rsidRPr="00885905">
              <w:rPr>
                <w:b/>
                <w:bCs/>
              </w:rPr>
              <w:br/>
              <w:t>WOMEN</w:t>
            </w:r>
            <w:r w:rsidRPr="00885905">
              <w:rPr>
                <w:b/>
                <w:bCs/>
              </w:rPr>
              <w:br/>
            </w:r>
          </w:p>
        </w:tc>
        <w:tc>
          <w:tcPr>
            <w:tcW w:w="0" w:type="auto"/>
            <w:shd w:val="clear" w:color="auto" w:fill="FFFFFF"/>
            <w:tcMar>
              <w:top w:w="0" w:type="dxa"/>
              <w:left w:w="0" w:type="dxa"/>
              <w:bottom w:w="0" w:type="dxa"/>
              <w:right w:w="0" w:type="dxa"/>
            </w:tcMar>
            <w:vAlign w:val="center"/>
            <w:hideMark/>
          </w:tcPr>
          <w:p w14:paraId="79EDD04C" w14:textId="77777777" w:rsidR="00885905" w:rsidRPr="00885905" w:rsidRDefault="00885905" w:rsidP="00885905"/>
        </w:tc>
      </w:tr>
      <w:tr w:rsidR="00885905" w:rsidRPr="00885905" w14:paraId="03571449" w14:textId="77777777" w:rsidTr="00885905">
        <w:tc>
          <w:tcPr>
            <w:tcW w:w="0" w:type="auto"/>
            <w:gridSpan w:val="3"/>
            <w:shd w:val="clear" w:color="auto" w:fill="FFFFFF"/>
            <w:tcMar>
              <w:top w:w="0" w:type="dxa"/>
              <w:left w:w="0" w:type="dxa"/>
              <w:bottom w:w="0" w:type="dxa"/>
              <w:right w:w="0" w:type="dxa"/>
            </w:tcMar>
            <w:vAlign w:val="center"/>
            <w:hideMark/>
          </w:tcPr>
          <w:p w14:paraId="2171450C" w14:textId="77777777" w:rsidR="00885905" w:rsidRDefault="00885905" w:rsidP="00885905">
            <w:pPr>
              <w:rPr>
                <w:b/>
                <w:bCs/>
              </w:rPr>
            </w:pPr>
          </w:p>
          <w:p w14:paraId="0E057B47" w14:textId="7852F440" w:rsidR="00885905" w:rsidRPr="00885905" w:rsidRDefault="00885905" w:rsidP="00885905">
            <w:r w:rsidRPr="00885905">
              <w:rPr>
                <w:b/>
                <w:bCs/>
              </w:rPr>
              <w:lastRenderedPageBreak/>
              <w:t>Lower middle quartile</w:t>
            </w:r>
          </w:p>
        </w:tc>
      </w:tr>
      <w:tr w:rsidR="00885905" w:rsidRPr="00885905" w14:paraId="18838209" w14:textId="77777777" w:rsidTr="00885905">
        <w:tc>
          <w:tcPr>
            <w:tcW w:w="0" w:type="auto"/>
            <w:shd w:val="clear" w:color="auto" w:fill="FFFFFF"/>
            <w:tcMar>
              <w:top w:w="0" w:type="dxa"/>
              <w:left w:w="0" w:type="dxa"/>
              <w:bottom w:w="0" w:type="dxa"/>
              <w:right w:w="0" w:type="dxa"/>
            </w:tcMar>
            <w:vAlign w:val="center"/>
            <w:hideMark/>
          </w:tcPr>
          <w:p w14:paraId="3EB1DE8E" w14:textId="77777777" w:rsidR="00885905" w:rsidRPr="00885905" w:rsidRDefault="00885905" w:rsidP="00885905">
            <w:r w:rsidRPr="00885905">
              <w:rPr>
                <w:b/>
                <w:bCs/>
              </w:rPr>
              <w:lastRenderedPageBreak/>
              <w:t>90%</w:t>
            </w:r>
            <w:r w:rsidRPr="00885905">
              <w:rPr>
                <w:b/>
                <w:bCs/>
              </w:rPr>
              <w:br/>
              <w:t>MEN</w:t>
            </w:r>
            <w:r w:rsidRPr="00885905">
              <w:rPr>
                <w:b/>
                <w:bCs/>
              </w:rPr>
              <w:br/>
            </w:r>
          </w:p>
        </w:tc>
        <w:tc>
          <w:tcPr>
            <w:tcW w:w="0" w:type="auto"/>
            <w:shd w:val="clear" w:color="auto" w:fill="FFFFFF"/>
            <w:tcMar>
              <w:top w:w="0" w:type="dxa"/>
              <w:left w:w="0" w:type="dxa"/>
              <w:bottom w:w="0" w:type="dxa"/>
              <w:right w:w="0" w:type="dxa"/>
            </w:tcMar>
            <w:vAlign w:val="center"/>
            <w:hideMark/>
          </w:tcPr>
          <w:p w14:paraId="48B3C39A" w14:textId="77777777" w:rsidR="00885905" w:rsidRPr="00885905" w:rsidRDefault="00885905" w:rsidP="00885905">
            <w:r w:rsidRPr="00885905">
              <w:rPr>
                <w:b/>
                <w:bCs/>
              </w:rPr>
              <w:t>10%</w:t>
            </w:r>
            <w:r w:rsidRPr="00885905">
              <w:rPr>
                <w:b/>
                <w:bCs/>
              </w:rPr>
              <w:br/>
              <w:t>WOMEN</w:t>
            </w:r>
            <w:r w:rsidRPr="00885905">
              <w:rPr>
                <w:b/>
                <w:bCs/>
              </w:rPr>
              <w:br/>
            </w:r>
          </w:p>
        </w:tc>
        <w:tc>
          <w:tcPr>
            <w:tcW w:w="0" w:type="auto"/>
            <w:shd w:val="clear" w:color="auto" w:fill="FFFFFF"/>
            <w:tcMar>
              <w:top w:w="0" w:type="dxa"/>
              <w:left w:w="0" w:type="dxa"/>
              <w:bottom w:w="0" w:type="dxa"/>
              <w:right w:w="0" w:type="dxa"/>
            </w:tcMar>
            <w:vAlign w:val="center"/>
            <w:hideMark/>
          </w:tcPr>
          <w:p w14:paraId="3363D8DE" w14:textId="77777777" w:rsidR="00885905" w:rsidRPr="00885905" w:rsidRDefault="00885905" w:rsidP="00885905"/>
        </w:tc>
      </w:tr>
      <w:tr w:rsidR="00885905" w:rsidRPr="00885905" w14:paraId="5A6C11DE" w14:textId="77777777" w:rsidTr="00885905">
        <w:tc>
          <w:tcPr>
            <w:tcW w:w="0" w:type="auto"/>
            <w:gridSpan w:val="3"/>
            <w:shd w:val="clear" w:color="auto" w:fill="FFFFFF"/>
            <w:tcMar>
              <w:top w:w="0" w:type="dxa"/>
              <w:left w:w="0" w:type="dxa"/>
              <w:bottom w:w="0" w:type="dxa"/>
              <w:right w:w="0" w:type="dxa"/>
            </w:tcMar>
            <w:vAlign w:val="center"/>
            <w:hideMark/>
          </w:tcPr>
          <w:p w14:paraId="7364B0D3" w14:textId="77777777" w:rsidR="00885905" w:rsidRDefault="00885905" w:rsidP="00885905">
            <w:pPr>
              <w:rPr>
                <w:b/>
                <w:bCs/>
              </w:rPr>
            </w:pPr>
          </w:p>
          <w:p w14:paraId="08204E64" w14:textId="11729256" w:rsidR="00885905" w:rsidRPr="00885905" w:rsidRDefault="00885905" w:rsidP="00885905">
            <w:r w:rsidRPr="00885905">
              <w:rPr>
                <w:b/>
                <w:bCs/>
              </w:rPr>
              <w:t>Lower quartile</w:t>
            </w:r>
          </w:p>
        </w:tc>
      </w:tr>
      <w:tr w:rsidR="00885905" w:rsidRPr="00885905" w14:paraId="04C82008" w14:textId="77777777" w:rsidTr="00885905">
        <w:tc>
          <w:tcPr>
            <w:tcW w:w="0" w:type="auto"/>
            <w:shd w:val="clear" w:color="auto" w:fill="FFFFFF"/>
            <w:tcMar>
              <w:top w:w="0" w:type="dxa"/>
              <w:left w:w="0" w:type="dxa"/>
              <w:bottom w:w="0" w:type="dxa"/>
              <w:right w:w="0" w:type="dxa"/>
            </w:tcMar>
            <w:vAlign w:val="center"/>
            <w:hideMark/>
          </w:tcPr>
          <w:p w14:paraId="7EF64CAF" w14:textId="77777777" w:rsidR="00885905" w:rsidRPr="00885905" w:rsidRDefault="00885905" w:rsidP="00885905">
            <w:r w:rsidRPr="00885905">
              <w:rPr>
                <w:b/>
                <w:bCs/>
              </w:rPr>
              <w:t>68%</w:t>
            </w:r>
            <w:r w:rsidRPr="00885905">
              <w:rPr>
                <w:b/>
                <w:bCs/>
              </w:rPr>
              <w:br/>
              <w:t>MEN</w:t>
            </w:r>
            <w:r w:rsidRPr="00885905">
              <w:rPr>
                <w:b/>
                <w:bCs/>
              </w:rPr>
              <w:br/>
            </w:r>
          </w:p>
        </w:tc>
        <w:tc>
          <w:tcPr>
            <w:tcW w:w="0" w:type="auto"/>
            <w:shd w:val="clear" w:color="auto" w:fill="FFFFFF"/>
            <w:tcMar>
              <w:top w:w="0" w:type="dxa"/>
              <w:left w:w="0" w:type="dxa"/>
              <w:bottom w:w="0" w:type="dxa"/>
              <w:right w:w="0" w:type="dxa"/>
            </w:tcMar>
            <w:vAlign w:val="center"/>
            <w:hideMark/>
          </w:tcPr>
          <w:p w14:paraId="49E8CA03" w14:textId="77777777" w:rsidR="00885905" w:rsidRPr="00885905" w:rsidRDefault="00885905" w:rsidP="00885905">
            <w:r w:rsidRPr="00885905">
              <w:rPr>
                <w:b/>
                <w:bCs/>
              </w:rPr>
              <w:t>32%</w:t>
            </w:r>
            <w:r w:rsidRPr="00885905">
              <w:rPr>
                <w:b/>
                <w:bCs/>
              </w:rPr>
              <w:br/>
              <w:t>WOMEN</w:t>
            </w:r>
            <w:r w:rsidRPr="00885905">
              <w:rPr>
                <w:b/>
                <w:bCs/>
              </w:rPr>
              <w:br/>
            </w:r>
          </w:p>
        </w:tc>
        <w:tc>
          <w:tcPr>
            <w:tcW w:w="0" w:type="auto"/>
            <w:shd w:val="clear" w:color="auto" w:fill="FFFFFF"/>
            <w:tcMar>
              <w:top w:w="0" w:type="dxa"/>
              <w:left w:w="0" w:type="dxa"/>
              <w:bottom w:w="0" w:type="dxa"/>
              <w:right w:w="0" w:type="dxa"/>
            </w:tcMar>
            <w:vAlign w:val="center"/>
            <w:hideMark/>
          </w:tcPr>
          <w:p w14:paraId="029AB96C" w14:textId="77777777" w:rsidR="00885905" w:rsidRPr="00885905" w:rsidRDefault="00885905" w:rsidP="00885905"/>
        </w:tc>
      </w:tr>
      <w:tr w:rsidR="00885905" w:rsidRPr="00885905" w14:paraId="5FC289A1" w14:textId="77777777" w:rsidTr="00885905">
        <w:tc>
          <w:tcPr>
            <w:tcW w:w="0" w:type="auto"/>
            <w:gridSpan w:val="3"/>
            <w:shd w:val="clear" w:color="auto" w:fill="FFFFFF"/>
            <w:tcMar>
              <w:top w:w="0" w:type="dxa"/>
              <w:left w:w="0" w:type="dxa"/>
              <w:bottom w:w="0" w:type="dxa"/>
              <w:right w:w="0" w:type="dxa"/>
            </w:tcMar>
            <w:vAlign w:val="center"/>
            <w:hideMark/>
          </w:tcPr>
          <w:p w14:paraId="11EC5132" w14:textId="78E088B5" w:rsidR="00885905" w:rsidRDefault="00885905" w:rsidP="00885905">
            <w:pPr>
              <w:rPr>
                <w:b/>
                <w:bCs/>
              </w:rPr>
            </w:pPr>
          </w:p>
          <w:p w14:paraId="58E983E9" w14:textId="77777777" w:rsidR="00885905" w:rsidRDefault="00885905" w:rsidP="00885905">
            <w:pPr>
              <w:rPr>
                <w:b/>
                <w:bCs/>
              </w:rPr>
            </w:pPr>
          </w:p>
          <w:p w14:paraId="0C818471" w14:textId="11E82551" w:rsidR="00885905" w:rsidRPr="00885905" w:rsidRDefault="00885905" w:rsidP="00885905">
            <w:r w:rsidRPr="00885905">
              <w:rPr>
                <w:b/>
                <w:bCs/>
              </w:rPr>
              <w:t>Bonus pay</w:t>
            </w:r>
            <w:r w:rsidRPr="00885905">
              <w:br/>
            </w:r>
          </w:p>
        </w:tc>
      </w:tr>
      <w:tr w:rsidR="00885905" w:rsidRPr="00885905" w14:paraId="7B5F7572" w14:textId="77777777" w:rsidTr="00885905">
        <w:tc>
          <w:tcPr>
            <w:tcW w:w="0" w:type="auto"/>
            <w:gridSpan w:val="3"/>
            <w:shd w:val="clear" w:color="auto" w:fill="FFFFFF"/>
            <w:tcMar>
              <w:top w:w="0" w:type="dxa"/>
              <w:left w:w="0" w:type="dxa"/>
              <w:bottom w:w="0" w:type="dxa"/>
              <w:right w:w="0" w:type="dxa"/>
            </w:tcMar>
            <w:vAlign w:val="center"/>
            <w:hideMark/>
          </w:tcPr>
          <w:p w14:paraId="4526C4FA" w14:textId="77777777" w:rsidR="00885905" w:rsidRPr="00885905" w:rsidRDefault="00885905" w:rsidP="00885905">
            <w:r w:rsidRPr="00885905">
              <w:rPr>
                <w:b/>
                <w:bCs/>
              </w:rPr>
              <w:t>Women's bonus pay is</w:t>
            </w:r>
          </w:p>
        </w:tc>
      </w:tr>
      <w:tr w:rsidR="00885905" w:rsidRPr="00885905" w14:paraId="360B3DA8" w14:textId="77777777" w:rsidTr="00885905">
        <w:tc>
          <w:tcPr>
            <w:tcW w:w="0" w:type="auto"/>
            <w:shd w:val="clear" w:color="auto" w:fill="FFFFFF"/>
            <w:tcMar>
              <w:top w:w="0" w:type="dxa"/>
              <w:left w:w="0" w:type="dxa"/>
              <w:bottom w:w="0" w:type="dxa"/>
              <w:right w:w="0" w:type="dxa"/>
            </w:tcMar>
            <w:vAlign w:val="center"/>
            <w:hideMark/>
          </w:tcPr>
          <w:p w14:paraId="18299353" w14:textId="77777777" w:rsidR="00885905" w:rsidRPr="00885905" w:rsidRDefault="00885905" w:rsidP="00885905">
            <w:r w:rsidRPr="00885905">
              <w:rPr>
                <w:b/>
                <w:bCs/>
              </w:rPr>
              <w:t>235%</w:t>
            </w:r>
            <w:r w:rsidRPr="00885905">
              <w:rPr>
                <w:b/>
                <w:bCs/>
              </w:rPr>
              <w:br/>
              <w:t>HIGHER</w:t>
            </w:r>
            <w:r w:rsidRPr="00885905">
              <w:rPr>
                <w:b/>
                <w:bCs/>
              </w:rPr>
              <w:br/>
              <w:t>(mean)</w:t>
            </w:r>
            <w:r w:rsidRPr="00885905">
              <w:rPr>
                <w:b/>
                <w:bCs/>
              </w:rPr>
              <w:br/>
            </w:r>
          </w:p>
        </w:tc>
        <w:tc>
          <w:tcPr>
            <w:tcW w:w="0" w:type="auto"/>
            <w:shd w:val="clear" w:color="auto" w:fill="FFFFFF"/>
            <w:tcMar>
              <w:top w:w="0" w:type="dxa"/>
              <w:left w:w="0" w:type="dxa"/>
              <w:bottom w:w="0" w:type="dxa"/>
              <w:right w:w="0" w:type="dxa"/>
            </w:tcMar>
            <w:vAlign w:val="center"/>
            <w:hideMark/>
          </w:tcPr>
          <w:p w14:paraId="0E0582D7" w14:textId="77777777" w:rsidR="00885905" w:rsidRPr="00885905" w:rsidRDefault="00885905" w:rsidP="00885905">
            <w:r w:rsidRPr="00885905">
              <w:rPr>
                <w:b/>
                <w:bCs/>
              </w:rPr>
              <w:t>96%</w:t>
            </w:r>
            <w:r w:rsidRPr="00885905">
              <w:rPr>
                <w:b/>
                <w:bCs/>
              </w:rPr>
              <w:br/>
              <w:t>HIGHER</w:t>
            </w:r>
            <w:r w:rsidRPr="00885905">
              <w:rPr>
                <w:b/>
                <w:bCs/>
              </w:rPr>
              <w:br/>
              <w:t>(median)</w:t>
            </w:r>
            <w:r w:rsidRPr="00885905">
              <w:rPr>
                <w:b/>
                <w:bCs/>
              </w:rPr>
              <w:br/>
            </w:r>
          </w:p>
        </w:tc>
        <w:tc>
          <w:tcPr>
            <w:tcW w:w="0" w:type="auto"/>
            <w:shd w:val="clear" w:color="auto" w:fill="FFFFFF"/>
            <w:tcMar>
              <w:top w:w="0" w:type="dxa"/>
              <w:left w:w="0" w:type="dxa"/>
              <w:bottom w:w="0" w:type="dxa"/>
              <w:right w:w="0" w:type="dxa"/>
            </w:tcMar>
            <w:vAlign w:val="center"/>
            <w:hideMark/>
          </w:tcPr>
          <w:p w14:paraId="0479219D" w14:textId="77777777" w:rsidR="00885905" w:rsidRPr="00885905" w:rsidRDefault="00885905" w:rsidP="00885905"/>
        </w:tc>
      </w:tr>
      <w:tr w:rsidR="00885905" w:rsidRPr="00885905" w14:paraId="58E9C4C3" w14:textId="77777777" w:rsidTr="00885905">
        <w:tc>
          <w:tcPr>
            <w:tcW w:w="0" w:type="auto"/>
            <w:gridSpan w:val="3"/>
            <w:shd w:val="clear" w:color="auto" w:fill="FFFFFF"/>
            <w:tcMar>
              <w:top w:w="0" w:type="dxa"/>
              <w:left w:w="0" w:type="dxa"/>
              <w:bottom w:w="0" w:type="dxa"/>
              <w:right w:w="0" w:type="dxa"/>
            </w:tcMar>
            <w:vAlign w:val="center"/>
            <w:hideMark/>
          </w:tcPr>
          <w:p w14:paraId="218BF950" w14:textId="77777777" w:rsidR="00885905" w:rsidRDefault="00885905" w:rsidP="00885905">
            <w:pPr>
              <w:rPr>
                <w:b/>
                <w:bCs/>
              </w:rPr>
            </w:pPr>
          </w:p>
          <w:p w14:paraId="684923A8" w14:textId="15A978CC" w:rsidR="00885905" w:rsidRPr="00885905" w:rsidRDefault="00885905" w:rsidP="00885905">
            <w:r w:rsidRPr="00885905">
              <w:rPr>
                <w:b/>
                <w:bCs/>
              </w:rPr>
              <w:t>Who receives bonus pay</w:t>
            </w:r>
          </w:p>
        </w:tc>
      </w:tr>
      <w:tr w:rsidR="00885905" w:rsidRPr="00885905" w14:paraId="37BA70B4" w14:textId="77777777" w:rsidTr="00885905">
        <w:tc>
          <w:tcPr>
            <w:tcW w:w="0" w:type="auto"/>
            <w:shd w:val="clear" w:color="auto" w:fill="FFFFFF"/>
            <w:tcMar>
              <w:top w:w="0" w:type="dxa"/>
              <w:left w:w="0" w:type="dxa"/>
              <w:bottom w:w="0" w:type="dxa"/>
              <w:right w:w="0" w:type="dxa"/>
            </w:tcMar>
            <w:vAlign w:val="center"/>
            <w:hideMark/>
          </w:tcPr>
          <w:p w14:paraId="1B2E59CA" w14:textId="77777777" w:rsidR="00885905" w:rsidRPr="00885905" w:rsidRDefault="00885905" w:rsidP="00885905">
            <w:r w:rsidRPr="00885905">
              <w:rPr>
                <w:b/>
                <w:bCs/>
              </w:rPr>
              <w:t>1.3%</w:t>
            </w:r>
            <w:r w:rsidRPr="00885905">
              <w:rPr>
                <w:b/>
                <w:bCs/>
              </w:rPr>
              <w:br/>
              <w:t>MEN</w:t>
            </w:r>
            <w:r w:rsidRPr="00885905">
              <w:rPr>
                <w:b/>
                <w:bCs/>
              </w:rPr>
              <w:br/>
            </w:r>
          </w:p>
        </w:tc>
        <w:tc>
          <w:tcPr>
            <w:tcW w:w="0" w:type="auto"/>
            <w:shd w:val="clear" w:color="auto" w:fill="FFFFFF"/>
            <w:tcMar>
              <w:top w:w="0" w:type="dxa"/>
              <w:left w:w="0" w:type="dxa"/>
              <w:bottom w:w="0" w:type="dxa"/>
              <w:right w:w="0" w:type="dxa"/>
            </w:tcMar>
            <w:vAlign w:val="center"/>
            <w:hideMark/>
          </w:tcPr>
          <w:p w14:paraId="5C3751E7" w14:textId="77777777" w:rsidR="00885905" w:rsidRPr="00885905" w:rsidRDefault="00885905" w:rsidP="00885905">
            <w:r w:rsidRPr="00885905">
              <w:rPr>
                <w:b/>
                <w:bCs/>
              </w:rPr>
              <w:t>6.3%</w:t>
            </w:r>
            <w:r w:rsidRPr="00885905">
              <w:rPr>
                <w:b/>
                <w:bCs/>
              </w:rPr>
              <w:br/>
              <w:t>WOMEN</w:t>
            </w:r>
          </w:p>
        </w:tc>
        <w:tc>
          <w:tcPr>
            <w:tcW w:w="0" w:type="auto"/>
            <w:shd w:val="clear" w:color="auto" w:fill="FFFFFF"/>
            <w:vAlign w:val="center"/>
            <w:hideMark/>
          </w:tcPr>
          <w:p w14:paraId="514DFB9C" w14:textId="77777777" w:rsidR="00885905" w:rsidRPr="00885905" w:rsidRDefault="00885905" w:rsidP="00885905"/>
        </w:tc>
      </w:tr>
    </w:tbl>
    <w:p w14:paraId="5132B648" w14:textId="77777777" w:rsidR="00D027FF" w:rsidRPr="00885905" w:rsidRDefault="00885905" w:rsidP="00885905"/>
    <w:sectPr w:rsidR="00D027FF" w:rsidRPr="00885905" w:rsidSect="00F526D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05"/>
    <w:rsid w:val="001500FE"/>
    <w:rsid w:val="007841A9"/>
    <w:rsid w:val="00885905"/>
    <w:rsid w:val="00A87F17"/>
    <w:rsid w:val="00DF1649"/>
    <w:rsid w:val="00F52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5B65CA"/>
  <w14:defaultImageDpi w14:val="32767"/>
  <w15:chartTrackingRefBased/>
  <w15:docId w15:val="{4A9AB243-0E95-D046-80D6-7C02625F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590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90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8590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859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401353">
      <w:bodyDiv w:val="1"/>
      <w:marLeft w:val="0"/>
      <w:marRight w:val="0"/>
      <w:marTop w:val="0"/>
      <w:marBottom w:val="0"/>
      <w:divBdr>
        <w:top w:val="none" w:sz="0" w:space="0" w:color="auto"/>
        <w:left w:val="none" w:sz="0" w:space="0" w:color="auto"/>
        <w:bottom w:val="none" w:sz="0" w:space="0" w:color="auto"/>
        <w:right w:val="none" w:sz="0" w:space="0" w:color="auto"/>
      </w:divBdr>
    </w:div>
    <w:div w:id="754133944">
      <w:bodyDiv w:val="1"/>
      <w:marLeft w:val="0"/>
      <w:marRight w:val="0"/>
      <w:marTop w:val="0"/>
      <w:marBottom w:val="0"/>
      <w:divBdr>
        <w:top w:val="none" w:sz="0" w:space="0" w:color="auto"/>
        <w:left w:val="none" w:sz="0" w:space="0" w:color="auto"/>
        <w:bottom w:val="none" w:sz="0" w:space="0" w:color="auto"/>
        <w:right w:val="none" w:sz="0" w:space="0" w:color="auto"/>
      </w:divBdr>
    </w:div>
    <w:div w:id="1087726635">
      <w:bodyDiv w:val="1"/>
      <w:marLeft w:val="0"/>
      <w:marRight w:val="0"/>
      <w:marTop w:val="0"/>
      <w:marBottom w:val="0"/>
      <w:divBdr>
        <w:top w:val="none" w:sz="0" w:space="0" w:color="auto"/>
        <w:left w:val="none" w:sz="0" w:space="0" w:color="auto"/>
        <w:bottom w:val="none" w:sz="0" w:space="0" w:color="auto"/>
        <w:right w:val="none" w:sz="0" w:space="0" w:color="auto"/>
      </w:divBdr>
    </w:div>
    <w:div w:id="112554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Kernick</dc:creator>
  <cp:keywords/>
  <dc:description/>
  <cp:lastModifiedBy>Ross Kernick</cp:lastModifiedBy>
  <cp:revision>1</cp:revision>
  <dcterms:created xsi:type="dcterms:W3CDTF">2020-01-09T14:24:00Z</dcterms:created>
  <dcterms:modified xsi:type="dcterms:W3CDTF">2020-01-09T14:26:00Z</dcterms:modified>
</cp:coreProperties>
</file>